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72"/>
      </w:tblGrid>
      <w:tr w:rsidR="005F3EB5">
        <w:tc>
          <w:tcPr>
            <w:tcW w:w="10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3EB5" w:rsidRDefault="008A5C77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5F3EB5" w:rsidRDefault="008A5C77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</w:rPr>
        <w:t> </w:t>
      </w:r>
    </w:p>
    <w:tbl>
      <w:tblPr>
        <w:tblW w:w="10123" w:type="dxa"/>
        <w:tblInd w:w="9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0"/>
        <w:gridCol w:w="222"/>
        <w:gridCol w:w="1500"/>
        <w:gridCol w:w="2461"/>
      </w:tblGrid>
      <w:tr w:rsidR="005F3EB5">
        <w:trPr>
          <w:trHeight w:val="27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3EB5" w:rsidRDefault="008A5C7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ПОЯСНИТЕЛЬНАЯ ЗАПИСКА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3EB5" w:rsidRDefault="005F3EB5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3EB5" w:rsidRDefault="005F3EB5">
            <w:pPr>
              <w:rPr>
                <w:sz w:val="24"/>
              </w:rPr>
            </w:pPr>
          </w:p>
        </w:tc>
        <w:tc>
          <w:tcPr>
            <w:tcW w:w="246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3EB5" w:rsidRDefault="005F3EB5">
            <w:pPr>
              <w:rPr>
                <w:sz w:val="24"/>
              </w:rPr>
            </w:pPr>
          </w:p>
        </w:tc>
      </w:tr>
      <w:tr w:rsidR="005F3EB5">
        <w:trPr>
          <w:trHeight w:val="25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3EB5" w:rsidRDefault="005F3EB5">
            <w:pPr>
              <w:rPr>
                <w:sz w:val="24"/>
              </w:rPr>
            </w:pP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3EB5" w:rsidRDefault="005F3EB5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3EB5" w:rsidRDefault="005F3EB5">
            <w:pPr>
              <w:rPr>
                <w:sz w:val="24"/>
              </w:rPr>
            </w:pP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3EB5" w:rsidRDefault="008A5C7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КОДЫ</w:t>
            </w:r>
          </w:p>
        </w:tc>
      </w:tr>
      <w:tr w:rsidR="005F3EB5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3EB5" w:rsidRDefault="005F3EB5">
            <w:pPr>
              <w:rPr>
                <w:sz w:val="24"/>
              </w:rPr>
            </w:pPr>
          </w:p>
        </w:tc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3EB5" w:rsidRDefault="008A5C77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Форма по ОКУД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3EB5" w:rsidRDefault="008A5C7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0503160</w:t>
            </w:r>
          </w:p>
        </w:tc>
      </w:tr>
      <w:tr w:rsidR="005F3EB5">
        <w:trPr>
          <w:trHeight w:val="282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3EB5" w:rsidRDefault="008A5C7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                   на   1 января 2025 г.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3EB5" w:rsidRDefault="008A5C77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Дата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3EB5" w:rsidRDefault="008A5C7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01.01.2025</w:t>
            </w:r>
          </w:p>
        </w:tc>
      </w:tr>
      <w:tr w:rsidR="005F3EB5">
        <w:trPr>
          <w:trHeight w:val="30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3EB5" w:rsidRDefault="008A5C7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Главный распорядитель, распорядитель,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3EB5" w:rsidRDefault="005F3EB5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3EB5" w:rsidRDefault="008A5C77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Код субъекта бюджетной отчетности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3EB5" w:rsidRDefault="005F3EB5">
            <w:pPr>
              <w:rPr>
                <w:sz w:val="24"/>
              </w:rPr>
            </w:pPr>
          </w:p>
        </w:tc>
      </w:tr>
      <w:tr w:rsidR="005F3EB5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3EB5" w:rsidRDefault="008A5C77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получатель бюджетных средств, главный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администратор,   </w:t>
            </w:r>
            <w:proofErr w:type="gramEnd"/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3EB5" w:rsidRDefault="005F3EB5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3EB5" w:rsidRDefault="005F3EB5">
            <w:pPr>
              <w:rPr>
                <w:sz w:val="20"/>
              </w:rPr>
            </w:pP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3EB5" w:rsidRDefault="005F3EB5">
            <w:pPr>
              <w:rPr>
                <w:sz w:val="20"/>
              </w:rPr>
            </w:pPr>
          </w:p>
        </w:tc>
      </w:tr>
      <w:tr w:rsidR="005F3EB5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3EB5" w:rsidRDefault="008A5C77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доходов бюджета,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3EB5" w:rsidRDefault="005F3EB5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3EB5" w:rsidRDefault="008A5C77">
            <w:pPr>
              <w:spacing w:line="195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ОКПО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3EB5" w:rsidRDefault="005F3EB5">
            <w:pPr>
              <w:rPr>
                <w:sz w:val="20"/>
              </w:rPr>
            </w:pPr>
          </w:p>
        </w:tc>
      </w:tr>
      <w:tr w:rsidR="005F3EB5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3EB5" w:rsidRDefault="008A5C77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главный администратор, администратор 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3EB5" w:rsidRDefault="005F3EB5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3EB5" w:rsidRDefault="005F3EB5">
            <w:pPr>
              <w:rPr>
                <w:sz w:val="20"/>
              </w:rPr>
            </w:pP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3EB5" w:rsidRDefault="005F3EB5">
            <w:pPr>
              <w:rPr>
                <w:sz w:val="20"/>
              </w:rPr>
            </w:pPr>
          </w:p>
        </w:tc>
      </w:tr>
      <w:tr w:rsidR="005F3EB5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3EB5" w:rsidRDefault="008A5C77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источников финансирования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3EB5" w:rsidRDefault="005F3EB5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3EB5" w:rsidRDefault="005F3EB5">
            <w:pPr>
              <w:rPr>
                <w:sz w:val="20"/>
              </w:rPr>
            </w:pP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3EB5" w:rsidRDefault="005F3EB5">
            <w:pPr>
              <w:rPr>
                <w:sz w:val="20"/>
              </w:rPr>
            </w:pPr>
          </w:p>
        </w:tc>
      </w:tr>
      <w:tr w:rsidR="005F3EB5">
        <w:tc>
          <w:tcPr>
            <w:tcW w:w="0" w:type="auto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3EB5" w:rsidRDefault="008A5C7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дефицита бюджета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Латненское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 xml:space="preserve"> сельское поселение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  </w:t>
            </w:r>
          </w:p>
          <w:p w:rsidR="005F3EB5" w:rsidRDefault="008A5C7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3EB5" w:rsidRDefault="008A5C77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Глава по БК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3EB5" w:rsidRDefault="008A5C7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</w:tr>
      <w:tr w:rsidR="005F3EB5">
        <w:trPr>
          <w:trHeight w:val="28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3EB5" w:rsidRDefault="008A5C7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Наименование бюджета 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3EB5" w:rsidRDefault="005F3EB5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3EB5" w:rsidRDefault="005F3EB5">
            <w:pPr>
              <w:rPr>
                <w:sz w:val="24"/>
              </w:rPr>
            </w:pP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3EB5" w:rsidRDefault="005F3EB5">
            <w:pPr>
              <w:rPr>
                <w:sz w:val="24"/>
              </w:rPr>
            </w:pPr>
          </w:p>
        </w:tc>
      </w:tr>
      <w:tr w:rsidR="005F3EB5">
        <w:trPr>
          <w:trHeight w:val="210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3EB5" w:rsidRDefault="008A5C7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(публично-правового образования)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Бюджет сельских поселений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5F3EB5" w:rsidRDefault="008A5C77">
            <w:pPr>
              <w:spacing w:line="210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   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3EB5" w:rsidRDefault="008A5C77">
            <w:pPr>
              <w:spacing w:line="210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ОКТМО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3EB5" w:rsidRDefault="008A5C77">
            <w:pPr>
              <w:spacing w:line="21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20649428</w:t>
            </w:r>
          </w:p>
        </w:tc>
      </w:tr>
      <w:tr w:rsidR="005F3EB5">
        <w:trPr>
          <w:trHeight w:val="31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3EB5" w:rsidRDefault="008A5C77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Периодичность:   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месячная, квартальная, годовая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3EB5" w:rsidRDefault="005F3EB5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3EB5" w:rsidRDefault="005F3EB5">
            <w:pPr>
              <w:rPr>
                <w:sz w:val="24"/>
              </w:rPr>
            </w:pP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3EB5" w:rsidRDefault="005F3EB5">
            <w:pPr>
              <w:rPr>
                <w:sz w:val="24"/>
              </w:rPr>
            </w:pPr>
          </w:p>
        </w:tc>
      </w:tr>
      <w:tr w:rsidR="005F3EB5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3EB5" w:rsidRDefault="008A5C7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Единица измерения: руб.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3EB5" w:rsidRDefault="005F3EB5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3EB5" w:rsidRDefault="008A5C77">
            <w:pPr>
              <w:spacing w:before="240" w:beforeAutospacing="1" w:after="240" w:afterAutospacing="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 по ОКЕИ</w:t>
            </w: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3EB5" w:rsidRDefault="008A5C7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383</w:t>
            </w:r>
          </w:p>
        </w:tc>
      </w:tr>
      <w:tr w:rsidR="005F3EB5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3EB5" w:rsidRDefault="005F3EB5">
            <w:pPr>
              <w:rPr>
                <w:sz w:val="24"/>
              </w:rPr>
            </w:pP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3EB5" w:rsidRDefault="005F3EB5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3EB5" w:rsidRDefault="005F3EB5">
            <w:pPr>
              <w:rPr>
                <w:sz w:val="24"/>
              </w:rPr>
            </w:pPr>
          </w:p>
        </w:tc>
        <w:tc>
          <w:tcPr>
            <w:tcW w:w="246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3EB5" w:rsidRDefault="005F3EB5">
            <w:pPr>
              <w:rPr>
                <w:sz w:val="24"/>
              </w:rPr>
            </w:pPr>
          </w:p>
        </w:tc>
      </w:tr>
      <w:tr w:rsidR="005F3EB5">
        <w:trPr>
          <w:trHeight w:val="282"/>
        </w:trPr>
        <w:tc>
          <w:tcPr>
            <w:tcW w:w="0" w:type="auto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3EB5" w:rsidRDefault="005F3EB5">
            <w:pPr>
              <w:rPr>
                <w:sz w:val="24"/>
              </w:rPr>
            </w:pPr>
          </w:p>
        </w:tc>
      </w:tr>
    </w:tbl>
    <w:p w:rsidR="005F3EB5" w:rsidRDefault="008A5C7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        </w:t>
      </w:r>
    </w:p>
    <w:p w:rsidR="005F3EB5" w:rsidRDefault="008A5C77">
      <w:pPr>
        <w:jc w:val="both"/>
        <w:rPr>
          <w:color w:val="000000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  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Администрация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Латненского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осуществляет свою деятельность на основании Устава. Финансовый учет организован в соответствии с требованиями инструкции по бухгалтерскому (бюджетному) учету № 157Н, утвержденной приказом Министерства Финансов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Российской Федерации, и другими нормативно-правовыми актами, регулирующими вопросы учета. Учет ведется по журнально-ордерной форме. </w:t>
      </w:r>
    </w:p>
    <w:p w:rsidR="005F3EB5" w:rsidRDefault="008A5C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  Учет основных средств осуществляется по первоначальной стоимости. Начисление амортизации на объекты основных средст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начинается с первого числа месяца, следующего за месяцем принятия этого объекта к бухгалтерскому учету до полного погашения стоимости этого объекта либо его выбытия. </w:t>
      </w:r>
    </w:p>
    <w:p w:rsidR="005F3EB5" w:rsidRDefault="008A5C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    Вид деятельности 84.11.31 Деятельность органов местного самоуправления сельских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поселений.</w:t>
      </w:r>
    </w:p>
    <w:p w:rsidR="005F3EB5" w:rsidRDefault="008A5C77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     Бюджетный учет ведется централизовано согласно федерального закона РФ от 06.12.2011г. № 402-ФЗ "О бухгалтерском учете", инструкции, утвержденной Приказом Минфина России от 01.12.2010 года № 157н. </w:t>
      </w:r>
    </w:p>
    <w:p w:rsidR="005F3EB5" w:rsidRDefault="008A5C7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     Годовой отчет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предоставлятся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 с Приказом Минфина России от 28.12.2010 N 191н (ред. от 30.09.2024) "Об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Федерации".</w:t>
      </w:r>
    </w:p>
    <w:p w:rsidR="005F3EB5" w:rsidRDefault="008A5C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В поселении подведомственных учреждений нет.</w:t>
      </w:r>
    </w:p>
    <w:p w:rsidR="005F3EB5" w:rsidRDefault="008A5C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5F3EB5" w:rsidRDefault="008A5C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  <w:lastRenderedPageBreak/>
        <w:t>Основные направления деятельности:</w:t>
      </w:r>
    </w:p>
    <w:p w:rsidR="005F3EB5" w:rsidRDefault="008A5C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решение вопросов местного значения;</w:t>
      </w:r>
    </w:p>
    <w:p w:rsidR="005F3EB5" w:rsidRDefault="008A5C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управление муниципальной собственностью и финансами;</w:t>
      </w:r>
    </w:p>
    <w:p w:rsidR="005F3EB5" w:rsidRDefault="008A5C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комплексное развитие территории;</w:t>
      </w:r>
    </w:p>
    <w:p w:rsidR="005F3EB5" w:rsidRDefault="008A5C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обеспечение жизненно важных потребносте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населения;</w:t>
      </w:r>
    </w:p>
    <w:p w:rsidR="005F3EB5" w:rsidRDefault="008A5C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охрана общественного порядка;</w:t>
      </w:r>
    </w:p>
    <w:p w:rsidR="005F3EB5" w:rsidRDefault="008A5C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защита прав и законных интересов местного самоуправления.</w:t>
      </w:r>
    </w:p>
    <w:p w:rsidR="005F3EB5" w:rsidRDefault="008A5C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Правовое обоснование - Устав, ФЗ № 131.</w:t>
      </w:r>
    </w:p>
    <w:p w:rsidR="005F3EB5" w:rsidRDefault="008A5C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5F3EB5" w:rsidRDefault="008A5C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  <w:t xml:space="preserve">Сведения об исполнении текстовых статей закона 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  <w:t>( решения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  <w:t>) о бюджете.</w:t>
      </w:r>
    </w:p>
    <w:p w:rsidR="005F3EB5" w:rsidRDefault="008A5C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Доходы, расходы, источники - Решение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179 от 25.12.2024 года.</w:t>
      </w:r>
    </w:p>
    <w:p w:rsidR="005F3EB5" w:rsidRDefault="008A5C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5F3EB5" w:rsidRDefault="008A5C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  <w:t>Сведения об особенностях ведения бюджетного учета.</w:t>
      </w:r>
    </w:p>
    <w:p w:rsidR="005F3EB5" w:rsidRDefault="008A5C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Основные средства:</w:t>
      </w:r>
    </w:p>
    <w:p w:rsidR="005F3EB5" w:rsidRDefault="008A5C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код счета бюджетного учета - 1 101 00 000</w:t>
      </w:r>
    </w:p>
    <w:p w:rsidR="005F3EB5" w:rsidRDefault="008A5C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Характеристика метода оценки и момент отражения операции в учете - по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первоночальной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балансовой стоимости.</w:t>
      </w:r>
    </w:p>
    <w:p w:rsidR="005F3EB5" w:rsidRDefault="008A5C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Правовое 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основания - инструкция по бюджетному учету, НК.</w:t>
      </w:r>
    </w:p>
    <w:p w:rsidR="005F3EB5" w:rsidRDefault="008A5C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Начисление амортизации на объекты основных средств начинается с первого числа месяца, следующего за месяцем принятия этого объекта к бухгалтерскому учету до полного погашения стоимости этого объекта либо его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выбытия.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Материальные запасы:</w:t>
      </w:r>
    </w:p>
    <w:p w:rsidR="005F3EB5" w:rsidRDefault="008A5C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код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счетабюджетного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учета - 1 105 00 000</w:t>
      </w:r>
    </w:p>
    <w:p w:rsidR="005F3EB5" w:rsidRDefault="008A5C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Характеристика метода оценки и момент отражения операции в учете - по учетной цене приобретения.</w:t>
      </w:r>
    </w:p>
    <w:p w:rsidR="005F3EB5" w:rsidRDefault="008A5C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Правовое обоснование - инструкция по бюджетному учету, НК</w:t>
      </w:r>
    </w:p>
    <w:p w:rsidR="005F3EB5" w:rsidRDefault="008A5C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Амортизация:</w:t>
      </w:r>
    </w:p>
    <w:p w:rsidR="005F3EB5" w:rsidRDefault="008A5C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код счета бюджета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-1 104 00 000</w:t>
      </w:r>
    </w:p>
    <w:p w:rsidR="005F3EB5" w:rsidRDefault="008A5C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Характеристика метода оценки и момент отражения операции в учете -линейным способом ежемесячно.</w:t>
      </w:r>
    </w:p>
    <w:p w:rsidR="005F3EB5" w:rsidRDefault="008A5C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Правовое обоснование - инструкция по бюджетному учету, НК</w:t>
      </w:r>
    </w:p>
    <w:p w:rsidR="005F3EB5" w:rsidRDefault="008A5C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5F3EB5" w:rsidRDefault="008A5C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  <w:t>Сведения о проведении инвентаризаций.</w:t>
      </w:r>
    </w:p>
    <w:p w:rsidR="005F3EB5" w:rsidRDefault="008A5C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Перед годовым отчетом в поселении проведена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инвентаризация согласно распоряжению от 21.10.2024г. № 58-ОД.     Расхождений не установлено.</w:t>
      </w:r>
    </w:p>
    <w:p w:rsidR="005F3EB5" w:rsidRDefault="008A5C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5F3EB5" w:rsidRDefault="008A5C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  В годовом отчете не предоставлены формы с нулевыми показателями:</w:t>
      </w:r>
    </w:p>
    <w:p w:rsidR="005F3EB5" w:rsidRDefault="008A5C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- 0503171G Сведения о финансовых вложениях получателя бюджетных средств, администратора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источников финансирования дефицита бюджета.</w:t>
      </w:r>
    </w:p>
    <w:p w:rsidR="005F3EB5" w:rsidRDefault="008A5C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- 0503190 Сведения о вложениях в объекты недвижимого имущества, объектах незавершенного строительства.</w:t>
      </w:r>
    </w:p>
    <w:p w:rsidR="005F3EB5" w:rsidRDefault="008A5C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  Недостач и хищений нет. </w:t>
      </w:r>
    </w:p>
    <w:p w:rsidR="005F3EB5" w:rsidRDefault="008A5C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5F3EB5" w:rsidRDefault="008A5C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Раздел 3 "Анализ отчета об исполнении бюджета субъектом бюджетной отчетн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ости"</w:t>
      </w:r>
    </w:p>
    <w:p w:rsidR="005F3EB5" w:rsidRDefault="008A5C7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5F3EB5" w:rsidRDefault="008A5C77">
      <w:pPr>
        <w:ind w:firstLine="28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По результатам деятельности за 2024 год доходная часть бюджета поселения исполнена в сумме 16343591,37 руб., в том числе налоговых и неналоговых доходов поступило 3406813,13 руб. </w:t>
      </w:r>
    </w:p>
    <w:p w:rsidR="005F3EB5" w:rsidRDefault="008A5C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Расходы за отчетный период составили 15970253,22 руб.,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 них на финансирование социально-культурной сферы 209892,98 руб., на дорожную деятельность 9659482 руб., на жилищно-коммунальное хозяйство 1904905,12 руб. </w:t>
      </w:r>
    </w:p>
    <w:p w:rsidR="005F3EB5" w:rsidRDefault="008A5C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      Объем основных средств на конец года возрос на 570197,31 руб. по сравнению с началом года.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5F3EB5" w:rsidRDefault="008A5C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    Муниципальный долг снизился на 115170,76 руб. по сравнению с началом года.</w:t>
      </w:r>
    </w:p>
    <w:p w:rsidR="005F3EB5" w:rsidRDefault="008A5C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  </w:t>
      </w:r>
    </w:p>
    <w:p w:rsidR="005F3EB5" w:rsidRDefault="008A5C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   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4 "Анализ показателей бухгалтерской отчетности субъекта бюджетной отчетности"</w:t>
      </w:r>
    </w:p>
    <w:p w:rsidR="005F3EB5" w:rsidRDefault="008A5C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 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5F3EB5" w:rsidRDefault="008A5C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  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Форма 0503168.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Непроизведенные активы в поселении числ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ятся на счете   1 103 00 000. Движения земельных участков в текущем году не было. </w:t>
      </w:r>
    </w:p>
    <w:p w:rsidR="005F3EB5" w:rsidRDefault="008A5C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    Казна не сформирована, всё имущество находится в эксплуатации.</w:t>
      </w:r>
    </w:p>
    <w:p w:rsidR="005F3EB5" w:rsidRDefault="008A5C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5F3EB5" w:rsidRDefault="008A5C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  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Форма 0503169БД.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Дебиторская задолженность на конец отчетного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периода  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сумме 0,19 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б. сложилась по счету 130306.</w:t>
      </w:r>
    </w:p>
    <w:p w:rsidR="005F3EB5" w:rsidRDefault="008A5C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5F3EB5" w:rsidRDefault="008A5C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 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Форма 0503169БК.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Просроченная кредиторская задолженность отсутствует.</w:t>
      </w:r>
    </w:p>
    <w:p w:rsidR="005F3EB5" w:rsidRDefault="008A5C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5F3EB5" w:rsidRDefault="008A5C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  <w:bookmarkStart w:id="1" w:name="_dx_frag_StartFragment"/>
      <w:bookmarkStart w:id="2" w:name="_dx_frag_EndFragment"/>
      <w:bookmarkEnd w:id="1"/>
      <w:bookmarkEnd w:id="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Форма 0503296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квр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831 исполнено судебных решений на сумму 194689,05 руб. </w:t>
      </w:r>
    </w:p>
    <w:p w:rsidR="005F3EB5" w:rsidRDefault="008A5C77">
      <w:pPr>
        <w:ind w:right="-28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5F3EB5" w:rsidRDefault="008A5C7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5F3EB5" w:rsidRDefault="008A5C77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5F3EB5" w:rsidRDefault="008A5C77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5F3EB5" w:rsidRDefault="008A5C77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5F3EB5" w:rsidRDefault="008A5C77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5F3EB5" w:rsidRDefault="008A5C77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5F3EB5" w:rsidRDefault="008A5C77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5F3EB5" w:rsidRDefault="008A5C77">
      <w:r>
        <w:lastRenderedPageBreak/>
        <w:t> </w:t>
      </w:r>
    </w:p>
    <w:p w:rsidR="005F3EB5" w:rsidRDefault="008A5C77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380" w:type="dxa"/>
        <w:tblInd w:w="96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0"/>
        <w:gridCol w:w="2040"/>
        <w:gridCol w:w="3770"/>
      </w:tblGrid>
      <w:tr w:rsidR="005F3EB5"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3EB5" w:rsidRDefault="008A5C7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3EB5" w:rsidRDefault="005F3EB5"/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3EB5" w:rsidRDefault="005F3EB5"/>
        </w:tc>
      </w:tr>
      <w:tr w:rsidR="005F3EB5">
        <w:trPr>
          <w:trHeight w:val="280"/>
        </w:trPr>
        <w:tc>
          <w:tcPr>
            <w:tcW w:w="35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3EB5" w:rsidRDefault="005F3EB5">
            <w:pPr>
              <w:rPr>
                <w:sz w:val="24"/>
              </w:rPr>
            </w:pP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3EB5" w:rsidRDefault="008A5C7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3EB5" w:rsidRDefault="008A5C7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F3EB5">
        <w:trPr>
          <w:trHeight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3EB5" w:rsidRDefault="008A5C7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F3EB5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3EB5" w:rsidRDefault="008A5C7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планово-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3EB5" w:rsidRDefault="005F3EB5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3EB5" w:rsidRDefault="005F3EB5">
            <w:pPr>
              <w:rPr>
                <w:sz w:val="24"/>
              </w:rPr>
            </w:pPr>
          </w:p>
        </w:tc>
      </w:tr>
      <w:tr w:rsidR="005F3EB5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3EB5" w:rsidRDefault="008A5C7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экономической службы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3EB5" w:rsidRDefault="008A5C7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3EB5" w:rsidRDefault="008A5C7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F3EB5">
        <w:trPr>
          <w:trHeight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3EB5" w:rsidRDefault="005F3EB5">
            <w:pPr>
              <w:rPr>
                <w:sz w:val="24"/>
              </w:rPr>
            </w:pPr>
          </w:p>
        </w:tc>
      </w:tr>
      <w:tr w:rsidR="005F3EB5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3EB5" w:rsidRDefault="008A5C7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Главный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3EB5" w:rsidRDefault="005F3EB5">
            <w:pPr>
              <w:rPr>
                <w:sz w:val="24"/>
              </w:rPr>
            </w:pP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3EB5" w:rsidRDefault="005F3EB5">
            <w:pPr>
              <w:rPr>
                <w:sz w:val="24"/>
              </w:rPr>
            </w:pPr>
          </w:p>
        </w:tc>
      </w:tr>
      <w:tr w:rsidR="005F3EB5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3EB5" w:rsidRDefault="008A5C7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бухгалтер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3EB5" w:rsidRDefault="008A5C7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3EB5" w:rsidRDefault="008A5C7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F3EB5">
        <w:trPr>
          <w:trHeight w:val="449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3EB5" w:rsidRDefault="008A5C7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"____"   ____________ 20____г.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3EB5" w:rsidRDefault="005F3EB5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3EB5" w:rsidRDefault="005F3EB5">
            <w:pPr>
              <w:rPr>
                <w:sz w:val="24"/>
              </w:rPr>
            </w:pPr>
          </w:p>
        </w:tc>
      </w:tr>
    </w:tbl>
    <w:p w:rsidR="005F3EB5" w:rsidRDefault="008A5C77">
      <w:r>
        <w:rPr>
          <w:rFonts w:ascii="Times New Roman" w:eastAsia="Times New Roman" w:hAnsi="Times New Roman" w:cs="Times New Roman"/>
          <w:sz w:val="24"/>
          <w:szCs w:val="24"/>
        </w:rPr>
        <w:t xml:space="preserve">        </w:t>
      </w:r>
    </w:p>
    <w:sectPr w:rsidR="005F3EB5" w:rsidSect="008A5C77">
      <w:pgSz w:w="15840" w:h="12240" w:orient="landscape"/>
      <w:pgMar w:top="720" w:right="720" w:bottom="720" w:left="720" w:header="708" w:footer="708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EB5"/>
    <w:rsid w:val="005F3EB5"/>
    <w:rsid w:val="008A5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C2708C-D9C3-46ED-AE62-416348506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A5C7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A5C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819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2025-04-02T07:10:00Z</cp:lastPrinted>
  <dcterms:created xsi:type="dcterms:W3CDTF">2025-04-02T07:11:00Z</dcterms:created>
  <dcterms:modified xsi:type="dcterms:W3CDTF">2025-04-02T07:11:00Z</dcterms:modified>
</cp:coreProperties>
</file>